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существует о</w:t>
      </w:r>
      <w:r w:rsidRPr="00E078D6">
        <w:rPr>
          <w:rFonts w:ascii="Times New Roman" w:hAnsi="Times New Roman" w:cs="Times New Roman"/>
          <w:sz w:val="28"/>
        </w:rPr>
        <w:t>тветственность за скупку и сбыт краденого</w:t>
      </w:r>
      <w:r>
        <w:rPr>
          <w:rFonts w:ascii="Times New Roman" w:hAnsi="Times New Roman" w:cs="Times New Roman"/>
          <w:sz w:val="28"/>
        </w:rPr>
        <w:t>?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 xml:space="preserve">На вопрос отвечает прокурор Сергиевского района </w:t>
      </w:r>
      <w:r w:rsidRPr="00D92D76">
        <w:rPr>
          <w:rFonts w:ascii="Times New Roman" w:hAnsi="Times New Roman" w:cs="Times New Roman"/>
          <w:b/>
          <w:sz w:val="28"/>
        </w:rPr>
        <w:t>Виталий Рябов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За приобретение или сбыт имущества, добытого преступным путем, установлена уголовная ответственность (ст. 175 УК РФ).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Для привлечения к ответственности не имеет значения, в результате совершения какого преступления имущество было добыто, будь то кража, мошенничество, вымогател</w:t>
      </w:r>
      <w:bookmarkStart w:id="0" w:name="_GoBack"/>
      <w:bookmarkEnd w:id="0"/>
      <w:r w:rsidRPr="00E078D6">
        <w:rPr>
          <w:rFonts w:ascii="Times New Roman" w:hAnsi="Times New Roman" w:cs="Times New Roman"/>
          <w:sz w:val="28"/>
        </w:rPr>
        <w:t>ьство или иное преступление.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Условия привлечения к уголовной ответственности: достижение преступником 16 лет (возраст наступления уголовной ответственности) и знание им того, что предмет скупки или сбыта добыт преступным путем.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Главным мотивом таких преступлений является корысть.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Под приобретением понимается возмездное или безвозмездное получение имущества любым способом, например, покупка, обмен или получение в подарок, под сбытом - любая форма возмездной или безвозмездной передачи его другим лицам.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Приобретением или сбытом не является получение или передача имущества на временное хранение.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Не могут являться предметом данного преступления вещи, изъятые или ограниченные в обычном обороте, например, оружие, наркотические вещества, драгоценные камни. За незаконный оборот названных предметов уголовная ответственность установлена специальными статьями Уголовного кодекса Российской Федерации.</w:t>
      </w:r>
    </w:p>
    <w:p w:rsidR="00E078D6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Максимальное наказание в виде 7 лет лишения свободы может быть назначено за приобретение и сбыт имущества, добытого преступным путем в составе организованной группы или с использованием служебного положения.</w:t>
      </w:r>
    </w:p>
    <w:p w:rsidR="009A6732" w:rsidRPr="00E078D6" w:rsidRDefault="00E078D6" w:rsidP="00E078D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E078D6">
        <w:rPr>
          <w:rFonts w:ascii="Times New Roman" w:hAnsi="Times New Roman" w:cs="Times New Roman"/>
          <w:sz w:val="28"/>
        </w:rPr>
        <w:t>О фактах скупки и реализации крадено сообщите в органы полиции, в т.ч. анонимно.</w:t>
      </w:r>
    </w:p>
    <w:sectPr w:rsidR="009A6732" w:rsidRPr="00E0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D6"/>
    <w:rsid w:val="00AB482D"/>
    <w:rsid w:val="00D92D76"/>
    <w:rsid w:val="00E078D6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2019-11-21T13:21:00Z</dcterms:created>
  <dcterms:modified xsi:type="dcterms:W3CDTF">2019-11-21T13:23:00Z</dcterms:modified>
</cp:coreProperties>
</file>